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C994EDB" w:rsidR="001F141D" w:rsidRPr="00F6390B" w:rsidRDefault="00B271E1" w:rsidP="008C5E4C">
            <w:pPr>
              <w:pStyle w:val="Default0"/>
              <w:rPr>
                <w:b/>
              </w:rPr>
            </w:pPr>
            <w:proofErr w:type="spellStart"/>
            <w:r w:rsidRPr="00B271E1">
              <w:rPr>
                <w:rFonts w:cs="Times New Roman"/>
                <w:b/>
                <w:color w:val="auto"/>
                <w:sz w:val="22"/>
                <w:szCs w:val="22"/>
              </w:rPr>
              <w:t>Hemokultivační</w:t>
            </w:r>
            <w:proofErr w:type="spellEnd"/>
            <w:r w:rsidRPr="00B271E1">
              <w:rPr>
                <w:rFonts w:cs="Times New Roman"/>
                <w:b/>
                <w:color w:val="auto"/>
                <w:sz w:val="22"/>
                <w:szCs w:val="22"/>
              </w:rPr>
              <w:t xml:space="preserve"> systém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5"/>
        <w:gridCol w:w="1985"/>
        <w:gridCol w:w="1134"/>
        <w:gridCol w:w="1843"/>
        <w:gridCol w:w="2057"/>
      </w:tblGrid>
      <w:tr w:rsidR="007B7C49" w:rsidRPr="007B7C49" w14:paraId="7628C736" w14:textId="77777777" w:rsidTr="001D2B24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70087908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0182497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94071ED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5F4600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0D2A9E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7B7C49" w:rsidRPr="007B7C49" w14:paraId="69FEA62E" w14:textId="77777777" w:rsidTr="001D2B24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156F5E54" w14:textId="28D267F8" w:rsidR="007B7C49" w:rsidRPr="007B7C49" w:rsidRDefault="007B7C49" w:rsidP="007B7C49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Cena </w:t>
            </w:r>
            <w:r w:rsidR="001F7A65">
              <w:rPr>
                <w:rFonts w:cs="Calibri"/>
                <w:b/>
                <w:bCs/>
                <w:color w:val="000000"/>
                <w:lang w:eastAsia="en-US"/>
              </w:rPr>
              <w:t>přístroje (</w:t>
            </w:r>
            <w:proofErr w:type="spellStart"/>
            <w:r w:rsidR="009F7EC1">
              <w:rPr>
                <w:rFonts w:cs="Calibri"/>
                <w:b/>
                <w:bCs/>
                <w:color w:val="000000"/>
                <w:lang w:eastAsia="en-US"/>
              </w:rPr>
              <w:t>hemokultivační</w:t>
            </w:r>
            <w:proofErr w:type="spellEnd"/>
            <w:r w:rsidR="009F7EC1">
              <w:rPr>
                <w:rFonts w:cs="Calibri"/>
                <w:b/>
                <w:bCs/>
                <w:color w:val="000000"/>
                <w:lang w:eastAsia="en-US"/>
              </w:rPr>
              <w:t xml:space="preserve"> systém</w:t>
            </w:r>
            <w:r w:rsidR="001F7A65">
              <w:rPr>
                <w:rFonts w:cs="Calibri"/>
                <w:b/>
                <w:bCs/>
                <w:color w:val="000000"/>
                <w:lang w:eastAsia="en-US"/>
              </w:rPr>
              <w:t>)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C826BCB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626E3C30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A07D794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9E60FF2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7B7C49" w:rsidRPr="007B7C49" w14:paraId="394C7B0D" w14:textId="77777777" w:rsidTr="001D2B24">
        <w:trPr>
          <w:trHeight w:val="569"/>
        </w:trPr>
        <w:tc>
          <w:tcPr>
            <w:tcW w:w="2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693A28CC" w14:textId="77777777" w:rsidR="007B7C49" w:rsidRPr="007B7C49" w:rsidRDefault="007B7C49" w:rsidP="007B7C49">
            <w:pPr>
              <w:suppressAutoHyphens/>
              <w:spacing w:before="40" w:after="40" w:line="240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>Cena spotřebního materiálu za předpokládanou spotřebu za 8 let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3BFE23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5391715C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B6BEF3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6C832AA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  <w:tr w:rsidR="007B7C49" w:rsidRPr="007B7C49" w14:paraId="47720031" w14:textId="77777777" w:rsidTr="001D2B24">
        <w:trPr>
          <w:trHeight w:val="489"/>
        </w:trPr>
        <w:tc>
          <w:tcPr>
            <w:tcW w:w="2825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BAA2476" w14:textId="382BEF31" w:rsidR="007B7C49" w:rsidRPr="007B7C49" w:rsidRDefault="007B7C49" w:rsidP="007B7C49">
            <w:pPr>
              <w:suppressAutoHyphens/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Nabídková cena celkem (součet výše uvedených položek, tj. ceny </w:t>
            </w:r>
            <w:r w:rsidR="001F7A65">
              <w:rPr>
                <w:rFonts w:cs="Calibri"/>
                <w:b/>
                <w:bCs/>
                <w:color w:val="000000"/>
                <w:lang w:eastAsia="en-US"/>
              </w:rPr>
              <w:t>přístroje</w:t>
            </w:r>
            <w:r w:rsidR="009F7EC1">
              <w:rPr>
                <w:rFonts w:cs="Calibri"/>
                <w:b/>
                <w:bCs/>
                <w:color w:val="000000"/>
                <w:lang w:eastAsia="en-US"/>
              </w:rPr>
              <w:t xml:space="preserve"> a</w:t>
            </w:r>
            <w:r w:rsidRPr="007B7C49">
              <w:rPr>
                <w:rFonts w:cs="Calibri"/>
                <w:b/>
                <w:bCs/>
                <w:color w:val="000000"/>
                <w:lang w:eastAsia="en-US"/>
              </w:rPr>
              <w:t xml:space="preserve"> ceny dodávek spotřebního materiálu za 8 let) </w:t>
            </w:r>
          </w:p>
        </w:tc>
        <w:tc>
          <w:tcPr>
            <w:tcW w:w="19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945A4B8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FFFFFF"/>
                <w:sz w:val="20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CD2FBC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DAD3A1A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  <w:tc>
          <w:tcPr>
            <w:tcW w:w="2057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799AEC8E" w14:textId="77777777" w:rsidR="007B7C49" w:rsidRPr="007B7C49" w:rsidRDefault="007B7C49" w:rsidP="007B7C49">
            <w:pPr>
              <w:suppressAutoHyphens/>
              <w:spacing w:before="40" w:after="40" w:line="240" w:lineRule="auto"/>
              <w:jc w:val="center"/>
              <w:rPr>
                <w:rFonts w:ascii="Arial" w:hAnsi="Arial" w:cs="Calibri"/>
                <w:b/>
                <w:bCs/>
                <w:color w:val="000000"/>
                <w:sz w:val="20"/>
                <w:szCs w:val="24"/>
                <w:lang w:eastAsia="en-US"/>
              </w:rPr>
            </w:pPr>
          </w:p>
        </w:tc>
      </w:tr>
    </w:tbl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8713EC1" w14:textId="77777777" w:rsidR="009F7EC1" w:rsidRDefault="009F7EC1">
      <w:pPr>
        <w:spacing w:after="0" w:line="240" w:lineRule="auto"/>
        <w:jc w:val="both"/>
        <w:rPr>
          <w:rFonts w:cs="Calibri"/>
          <w:b/>
          <w:bCs/>
        </w:rPr>
      </w:pPr>
    </w:p>
    <w:p w14:paraId="6B1A9800" w14:textId="77777777" w:rsidR="009F7EC1" w:rsidRDefault="009F7EC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2399355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346E57E6" w14:textId="2DC67949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21200"/>
    <w:rsid w:val="001361FB"/>
    <w:rsid w:val="001A7378"/>
    <w:rsid w:val="001F141D"/>
    <w:rsid w:val="001F7A65"/>
    <w:rsid w:val="00285787"/>
    <w:rsid w:val="002D386D"/>
    <w:rsid w:val="003D2987"/>
    <w:rsid w:val="00560B76"/>
    <w:rsid w:val="00576C2F"/>
    <w:rsid w:val="005A67AC"/>
    <w:rsid w:val="005C6E14"/>
    <w:rsid w:val="005F6AA3"/>
    <w:rsid w:val="00666104"/>
    <w:rsid w:val="006D7735"/>
    <w:rsid w:val="00720DAE"/>
    <w:rsid w:val="0072252F"/>
    <w:rsid w:val="00761581"/>
    <w:rsid w:val="00790FA0"/>
    <w:rsid w:val="007A1A9B"/>
    <w:rsid w:val="007B7C49"/>
    <w:rsid w:val="008C5E4C"/>
    <w:rsid w:val="00997E0D"/>
    <w:rsid w:val="009A6A9B"/>
    <w:rsid w:val="009F0DEF"/>
    <w:rsid w:val="009F7EC1"/>
    <w:rsid w:val="00A96168"/>
    <w:rsid w:val="00B271E1"/>
    <w:rsid w:val="00B546C0"/>
    <w:rsid w:val="00B62FEF"/>
    <w:rsid w:val="00CB54FC"/>
    <w:rsid w:val="00CE6888"/>
    <w:rsid w:val="00D12603"/>
    <w:rsid w:val="00D21DA7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195</Words>
  <Characters>1157</Characters>
  <Application>Microsoft Office Word</Application>
  <DocSecurity>0</DocSecurity>
  <Lines>9</Lines>
  <Paragraphs>2</Paragraphs>
  <ScaleCrop>false</ScaleCrop>
  <Company>NPÚ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26</cp:revision>
  <cp:lastPrinted>2018-10-15T06:15:00Z</cp:lastPrinted>
  <dcterms:created xsi:type="dcterms:W3CDTF">2021-06-16T09:28:00Z</dcterms:created>
  <dcterms:modified xsi:type="dcterms:W3CDTF">2023-06-26T13:32:00Z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